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7FDCC">
      <w:pPr>
        <w:pStyle w:val="2"/>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1</w:t>
      </w:r>
    </w:p>
    <w:p w14:paraId="491B3AD5"/>
    <w:p w14:paraId="69F390A1">
      <w:pPr>
        <w:pStyle w:val="2"/>
        <w:rPr>
          <w:lang w:bidi="ar"/>
        </w:rPr>
      </w:pPr>
    </w:p>
    <w:p w14:paraId="57C4E743">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学院行业企业课程资源库</w:t>
      </w:r>
    </w:p>
    <w:p w14:paraId="7A32414D">
      <w:pPr>
        <w:jc w:val="both"/>
        <w:rPr>
          <w:b/>
          <w:sz w:val="36"/>
        </w:rPr>
      </w:pPr>
    </w:p>
    <w:p w14:paraId="377F0675">
      <w:pPr>
        <w:jc w:val="center"/>
        <w:rPr>
          <w:b/>
          <w:sz w:val="72"/>
        </w:rPr>
      </w:pPr>
      <w:r>
        <w:rPr>
          <w:rFonts w:hint="eastAsia"/>
          <w:b/>
          <w:sz w:val="72"/>
        </w:rPr>
        <w:t>申  报  书</w:t>
      </w:r>
    </w:p>
    <w:p w14:paraId="1268534D"/>
    <w:p w14:paraId="0FFF39D2"/>
    <w:p w14:paraId="7E7B4B1F">
      <w:pPr>
        <w:pStyle w:val="2"/>
      </w:pPr>
    </w:p>
    <w:p w14:paraId="2E577095">
      <w:pPr>
        <w:pStyle w:val="2"/>
      </w:pPr>
    </w:p>
    <w:p w14:paraId="3EA8936E">
      <w:pPr>
        <w:pStyle w:val="2"/>
      </w:pPr>
    </w:p>
    <w:p w14:paraId="20B40F1C">
      <w:pPr>
        <w:pStyle w:val="2"/>
      </w:pPr>
    </w:p>
    <w:p w14:paraId="4799F335">
      <w:pPr>
        <w:pStyle w:val="2"/>
      </w:pPr>
    </w:p>
    <w:p w14:paraId="0EA16FD8">
      <w:pPr>
        <w:ind w:firstLine="1500" w:firstLineChars="500"/>
        <w:rPr>
          <w:rFonts w:hint="default" w:eastAsiaTheme="minorEastAsia"/>
          <w:sz w:val="30"/>
          <w:lang w:val="en-US" w:eastAsia="zh-CN"/>
        </w:rPr>
      </w:pPr>
      <w:r>
        <w:rPr>
          <w:rFonts w:hint="eastAsia"/>
          <w:sz w:val="30"/>
        </w:rPr>
        <w:t xml:space="preserve">课程名称： </w:t>
      </w:r>
      <w:r>
        <w:rPr>
          <w:sz w:val="30"/>
        </w:rPr>
        <w:t xml:space="preserve">    </w:t>
      </w:r>
      <w:r>
        <w:rPr>
          <w:rFonts w:hint="eastAsia"/>
          <w:sz w:val="30"/>
          <w:u w:val="none"/>
        </w:rPr>
        <w:t xml:space="preserve"> </w:t>
      </w:r>
      <w:r>
        <w:rPr>
          <w:rFonts w:hint="eastAsia"/>
          <w:sz w:val="30"/>
          <w:u w:val="single"/>
          <w:lang w:val="en-US" w:eastAsia="zh-CN"/>
        </w:rPr>
        <w:t xml:space="preserve">        </w:t>
      </w:r>
      <w:r>
        <w:rPr>
          <w:rFonts w:hint="eastAsia"/>
          <w:sz w:val="30"/>
          <w:u w:val="single"/>
          <w:lang w:eastAsia="zh-CN"/>
        </w:rPr>
        <w:t>市场营销学</w:t>
      </w:r>
      <w:r>
        <w:rPr>
          <w:rFonts w:hint="eastAsia"/>
          <w:sz w:val="30"/>
          <w:u w:val="single"/>
          <w:lang w:val="en-US" w:eastAsia="zh-CN"/>
        </w:rPr>
        <w:t xml:space="preserve">        </w:t>
      </w:r>
    </w:p>
    <w:p w14:paraId="7C3328DC">
      <w:pPr>
        <w:ind w:firstLine="1500" w:firstLineChars="500"/>
        <w:rPr>
          <w:sz w:val="30"/>
        </w:rPr>
      </w:pPr>
    </w:p>
    <w:p w14:paraId="0BF82584">
      <w:pPr>
        <w:ind w:firstLine="1500" w:firstLineChars="500"/>
        <w:rPr>
          <w:rFonts w:hint="default" w:eastAsiaTheme="minorEastAsia"/>
          <w:sz w:val="30"/>
          <w:lang w:val="en-US" w:eastAsia="zh-CN"/>
        </w:rPr>
      </w:pPr>
      <w:r>
        <w:rPr>
          <w:rFonts w:hint="eastAsia"/>
          <w:sz w:val="30"/>
        </w:rPr>
        <w:t>编写负责人姓名：</w:t>
      </w:r>
      <w:r>
        <w:rPr>
          <w:rFonts w:hint="eastAsia"/>
          <w:sz w:val="30"/>
          <w:u w:val="single"/>
          <w:lang w:val="en-US" w:eastAsia="zh-CN"/>
        </w:rPr>
        <w:t xml:space="preserve">          </w:t>
      </w:r>
      <w:r>
        <w:rPr>
          <w:rFonts w:hint="eastAsia"/>
          <w:sz w:val="30"/>
          <w:u w:val="single"/>
          <w:lang w:eastAsia="zh-CN"/>
        </w:rPr>
        <w:t>张保花</w:t>
      </w:r>
      <w:r>
        <w:rPr>
          <w:rFonts w:hint="eastAsia"/>
          <w:sz w:val="30"/>
          <w:u w:val="single"/>
          <w:lang w:val="en-US" w:eastAsia="zh-CN"/>
        </w:rPr>
        <w:t xml:space="preserve">          </w:t>
      </w:r>
    </w:p>
    <w:p w14:paraId="27AD0290">
      <w:pPr>
        <w:ind w:firstLine="1500" w:firstLineChars="500"/>
        <w:rPr>
          <w:sz w:val="30"/>
        </w:rPr>
      </w:pPr>
    </w:p>
    <w:p w14:paraId="72A9EB1B">
      <w:pPr>
        <w:ind w:firstLine="1500" w:firstLineChars="500"/>
        <w:rPr>
          <w:rFonts w:hint="default" w:eastAsiaTheme="minorEastAsia"/>
          <w:sz w:val="30"/>
          <w:lang w:val="en-US" w:eastAsia="zh-CN"/>
        </w:rPr>
      </w:pPr>
      <w:r>
        <w:rPr>
          <w:rFonts w:hint="eastAsia"/>
          <w:sz w:val="30"/>
        </w:rPr>
        <w:t xml:space="preserve">联系电话：      </w:t>
      </w:r>
      <w:r>
        <w:rPr>
          <w:rFonts w:hint="eastAsia"/>
          <w:sz w:val="30"/>
          <w:u w:val="single"/>
          <w:lang w:val="en-US" w:eastAsia="zh-CN"/>
        </w:rPr>
        <w:t xml:space="preserve">       </w:t>
      </w:r>
      <w:r>
        <w:rPr>
          <w:rFonts w:hint="eastAsia"/>
          <w:sz w:val="30"/>
          <w:u w:val="single"/>
          <w:lang w:val="en-US" w:eastAsia="zh-CN"/>
        </w:rPr>
        <w:t xml:space="preserve">13339250059      </w:t>
      </w:r>
      <w:r>
        <w:rPr>
          <w:rFonts w:hint="eastAsia"/>
          <w:sz w:val="30"/>
          <w:lang w:val="en-US" w:eastAsia="zh-CN"/>
        </w:rPr>
        <w:t xml:space="preserve"> </w:t>
      </w:r>
    </w:p>
    <w:p w14:paraId="56E7774F">
      <w:pPr>
        <w:ind w:firstLine="1500" w:firstLineChars="500"/>
        <w:rPr>
          <w:sz w:val="30"/>
        </w:rPr>
      </w:pPr>
    </w:p>
    <w:p w14:paraId="14EDB113">
      <w:pPr>
        <w:ind w:firstLine="1500" w:firstLineChars="500"/>
        <w:rPr>
          <w:rFonts w:hint="default" w:eastAsiaTheme="minorEastAsia"/>
          <w:sz w:val="30"/>
          <w:u w:val="single"/>
          <w:lang w:val="en-US" w:eastAsia="zh-CN"/>
        </w:rPr>
      </w:pPr>
      <w:r>
        <w:rPr>
          <w:rFonts w:hint="eastAsia"/>
          <w:sz w:val="30"/>
        </w:rPr>
        <w:t xml:space="preserve">院（部）名称：  </w:t>
      </w:r>
      <w:r>
        <w:rPr>
          <w:rFonts w:hint="eastAsia"/>
          <w:sz w:val="30"/>
          <w:u w:val="single"/>
          <w:lang w:val="en-US" w:eastAsia="zh-CN"/>
        </w:rPr>
        <w:t xml:space="preserve">       </w:t>
      </w:r>
      <w:r>
        <w:rPr>
          <w:rFonts w:hint="eastAsia"/>
          <w:sz w:val="30"/>
          <w:u w:val="single"/>
          <w:lang w:eastAsia="zh-CN"/>
        </w:rPr>
        <w:t>工商管理学院</w:t>
      </w:r>
      <w:r>
        <w:rPr>
          <w:rFonts w:hint="eastAsia"/>
          <w:sz w:val="30"/>
          <w:u w:val="single"/>
          <w:lang w:val="en-US" w:eastAsia="zh-CN"/>
        </w:rPr>
        <w:t xml:space="preserve">       </w:t>
      </w:r>
    </w:p>
    <w:p w14:paraId="16A9240C">
      <w:pPr>
        <w:jc w:val="center"/>
        <w:rPr>
          <w:b/>
          <w:sz w:val="30"/>
        </w:rPr>
      </w:pPr>
      <w:r>
        <w:rPr>
          <w:rFonts w:hint="eastAsia"/>
          <w:b/>
          <w:sz w:val="30"/>
        </w:rPr>
        <w:t xml:space="preserve"> </w:t>
      </w:r>
    </w:p>
    <w:p w14:paraId="5697CBD4">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14:paraId="1F8A09F9">
      <w:pPr>
        <w:widowControl/>
        <w:jc w:val="left"/>
        <w:rPr>
          <w:rFonts w:ascii="华文行楷" w:hAnsi="华文行楷" w:eastAsia="华文行楷" w:cs="华文行楷"/>
          <w:color w:val="000000"/>
          <w:kern w:val="0"/>
          <w:sz w:val="36"/>
          <w:szCs w:val="36"/>
          <w:lang w:bidi="ar"/>
        </w:rPr>
        <w:sectPr>
          <w:pgSz w:w="11906" w:h="16838"/>
          <w:pgMar w:top="1440" w:right="1800" w:bottom="1440" w:left="1800" w:header="851" w:footer="992" w:gutter="0"/>
          <w:cols w:space="425" w:num="1"/>
          <w:docGrid w:type="lines" w:linePitch="312" w:charSpace="0"/>
        </w:sectPr>
      </w:pPr>
    </w:p>
    <w:p w14:paraId="6CC4011C">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bidi="ar"/>
        </w:rPr>
        <w:t>《</w:t>
      </w:r>
      <w:r>
        <w:rPr>
          <w:rFonts w:hint="eastAsia" w:ascii="黑体" w:hAnsi="黑体" w:eastAsia="黑体" w:cs="黑体"/>
          <w:b/>
          <w:bCs/>
          <w:color w:val="000000"/>
          <w:kern w:val="0"/>
          <w:sz w:val="32"/>
          <w:szCs w:val="32"/>
          <w:lang w:eastAsia="zh-CN" w:bidi="ar"/>
        </w:rPr>
        <w:t>市场营销学</w:t>
      </w:r>
      <w:r>
        <w:rPr>
          <w:rFonts w:hint="eastAsia" w:ascii="黑体" w:hAnsi="黑体" w:eastAsia="黑体" w:cs="黑体"/>
          <w:b/>
          <w:bCs/>
          <w:color w:val="000000"/>
          <w:kern w:val="0"/>
          <w:sz w:val="32"/>
          <w:szCs w:val="32"/>
          <w:lang w:bidi="ar"/>
        </w:rPr>
        <w:t>》行业/企业课程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24314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A3B2037">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专业名称</w:t>
            </w:r>
          </w:p>
        </w:tc>
        <w:tc>
          <w:tcPr>
            <w:tcW w:w="2130" w:type="dxa"/>
          </w:tcPr>
          <w:p w14:paraId="453E1E63">
            <w:pPr>
              <w:widowControl/>
              <w:jc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市场营销</w:t>
            </w:r>
          </w:p>
        </w:tc>
        <w:tc>
          <w:tcPr>
            <w:tcW w:w="2131" w:type="dxa"/>
          </w:tcPr>
          <w:p w14:paraId="2A929F77">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1" w:type="dxa"/>
          </w:tcPr>
          <w:p w14:paraId="073D3A91">
            <w:pPr>
              <w:widowControl/>
              <w:jc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市场营销学</w:t>
            </w:r>
          </w:p>
        </w:tc>
      </w:tr>
      <w:tr w14:paraId="2713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94BA017">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课程类型</w:t>
            </w:r>
          </w:p>
        </w:tc>
        <w:tc>
          <w:tcPr>
            <w:tcW w:w="2130" w:type="dxa"/>
          </w:tcPr>
          <w:p w14:paraId="269FE36B">
            <w:pPr>
              <w:widowControl/>
              <w:jc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专业基础课</w:t>
            </w:r>
          </w:p>
        </w:tc>
        <w:tc>
          <w:tcPr>
            <w:tcW w:w="2131" w:type="dxa"/>
          </w:tcPr>
          <w:p w14:paraId="43017A39">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适用年级、层次</w:t>
            </w:r>
          </w:p>
        </w:tc>
        <w:tc>
          <w:tcPr>
            <w:tcW w:w="2131" w:type="dxa"/>
          </w:tcPr>
          <w:p w14:paraId="41CB20A7">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t>大一</w:t>
            </w:r>
            <w:r>
              <w:rPr>
                <w:rFonts w:hint="eastAsia" w:ascii="仿宋_GB2312" w:hAnsi="仿宋_GB2312" w:eastAsia="仿宋_GB2312" w:cs="仿宋_GB2312"/>
                <w:color w:val="000000"/>
                <w:kern w:val="0"/>
                <w:sz w:val="28"/>
                <w:szCs w:val="28"/>
                <w:lang w:val="en-US" w:eastAsia="zh-CN" w:bidi="ar"/>
              </w:rPr>
              <w:t>/本科</w:t>
            </w:r>
          </w:p>
        </w:tc>
      </w:tr>
      <w:tr w14:paraId="66CC4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BF84AFC">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面向行业名称</w:t>
            </w:r>
          </w:p>
        </w:tc>
        <w:tc>
          <w:tcPr>
            <w:tcW w:w="2130" w:type="dxa"/>
          </w:tcPr>
          <w:p w14:paraId="4064D0C8">
            <w:pPr>
              <w:widowControl/>
              <w:jc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贸易类</w:t>
            </w:r>
          </w:p>
        </w:tc>
        <w:tc>
          <w:tcPr>
            <w:tcW w:w="2131" w:type="dxa"/>
          </w:tcPr>
          <w:p w14:paraId="74CDBA76">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合作企业名称</w:t>
            </w:r>
          </w:p>
        </w:tc>
        <w:tc>
          <w:tcPr>
            <w:tcW w:w="2131" w:type="dxa"/>
          </w:tcPr>
          <w:p w14:paraId="6F9F08F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深圳市因纳特科技有限公司</w:t>
            </w:r>
          </w:p>
        </w:tc>
      </w:tr>
      <w:tr w14:paraId="0C21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74711FC">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校企共建类型</w:t>
            </w:r>
          </w:p>
        </w:tc>
        <w:tc>
          <w:tcPr>
            <w:tcW w:w="6392" w:type="dxa"/>
            <w:gridSpan w:val="3"/>
          </w:tcPr>
          <w:p w14:paraId="632DC507">
            <w:pPr>
              <w:widowControl/>
              <w:jc w:val="center"/>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师资培训</w:t>
            </w:r>
          </w:p>
        </w:tc>
      </w:tr>
      <w:tr w14:paraId="734C7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D17B420">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合作起止时间</w:t>
            </w:r>
          </w:p>
        </w:tc>
        <w:tc>
          <w:tcPr>
            <w:tcW w:w="6392" w:type="dxa"/>
            <w:gridSpan w:val="3"/>
          </w:tcPr>
          <w:p w14:paraId="284AD9C2">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2022.9-2023.9</w:t>
            </w:r>
          </w:p>
        </w:tc>
      </w:tr>
      <w:tr w14:paraId="67B67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D5B1B8">
            <w:pPr>
              <w:widowControl/>
              <w:jc w:val="distribute"/>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14:paraId="3D79A2FC">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14:paraId="1E6717B2">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以下内容仅供参考，各院/专业可根据自身情况，结合与企业共建类型进行编制。</w:t>
      </w:r>
    </w:p>
    <w:p w14:paraId="2E4733C2">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合作企业介绍（标题：黑体四号，段前后 0.5 行,1.5 倍行距，内容：宋体小四，</w:t>
      </w:r>
      <w:r>
        <w:rPr>
          <w:rFonts w:ascii="黑体" w:hAnsi="黑体" w:eastAsia="黑体" w:cs="黑体"/>
          <w:color w:val="000000"/>
          <w:kern w:val="0"/>
          <w:sz w:val="28"/>
          <w:szCs w:val="28"/>
          <w:lang w:bidi="ar"/>
        </w:rPr>
        <w:t>20</w:t>
      </w:r>
      <w:r>
        <w:rPr>
          <w:rFonts w:hint="eastAsia" w:ascii="黑体" w:hAnsi="黑体" w:eastAsia="黑体" w:cs="黑体"/>
          <w:color w:val="000000"/>
          <w:kern w:val="0"/>
          <w:sz w:val="28"/>
          <w:szCs w:val="28"/>
          <w:lang w:bidi="ar"/>
        </w:rPr>
        <w:t>磅行距）</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0EC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E9B41D1">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（对企业所在行业，企业的性质，经营范围等，以及选择该企业合作的原因进行描述。）</w:t>
            </w:r>
          </w:p>
          <w:p w14:paraId="29F08174">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28"/>
                <w:szCs w:val="28"/>
                <w:lang w:eastAsia="zh-CN" w:bidi="ar"/>
              </w:rPr>
            </w:pPr>
            <w:r>
              <w:rPr>
                <w:rFonts w:hint="eastAsia" w:ascii="黑体" w:hAnsi="黑体" w:eastAsia="黑体" w:cs="黑体"/>
                <w:sz w:val="28"/>
                <w:szCs w:val="28"/>
                <w:lang w:eastAsia="zh-CN" w:bidi="ar"/>
              </w:rPr>
              <w:t>（一）合作企业信息</w:t>
            </w:r>
          </w:p>
          <w:p w14:paraId="4F49B3C4">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2" w:firstLineChars="200"/>
              <w:jc w:val="both"/>
              <w:textAlignment w:val="auto"/>
              <w:rPr>
                <w:rFonts w:hint="eastAsia" w:ascii="宋体" w:hAnsi="宋体" w:eastAsia="宋体" w:cs="宋体"/>
                <w:sz w:val="24"/>
                <w:szCs w:val="24"/>
                <w:lang w:eastAsia="zh-CN" w:bidi="ar"/>
              </w:rPr>
            </w:pPr>
            <w:r>
              <w:rPr>
                <w:rFonts w:hint="eastAsia" w:ascii="宋体" w:hAnsi="宋体" w:eastAsia="宋体" w:cs="宋体"/>
                <w:b/>
                <w:bCs/>
                <w:sz w:val="24"/>
                <w:szCs w:val="24"/>
                <w:lang w:eastAsia="zh-CN" w:bidi="ar"/>
              </w:rPr>
              <w:t>企业名称：</w:t>
            </w:r>
            <w:r>
              <w:rPr>
                <w:rFonts w:hint="eastAsia" w:ascii="宋体" w:hAnsi="宋体" w:eastAsia="宋体" w:cs="宋体"/>
                <w:sz w:val="24"/>
                <w:szCs w:val="24"/>
                <w:lang w:eastAsia="zh-CN" w:bidi="ar"/>
              </w:rPr>
              <w:t>深圳市因纳特科技有限公司</w:t>
            </w:r>
          </w:p>
          <w:p w14:paraId="3FCEFE7C">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2" w:firstLineChars="200"/>
              <w:jc w:val="both"/>
              <w:textAlignment w:val="auto"/>
              <w:rPr>
                <w:rFonts w:hint="eastAsia" w:ascii="宋体" w:hAnsi="宋体" w:eastAsia="宋体" w:cs="宋体"/>
                <w:sz w:val="24"/>
                <w:szCs w:val="24"/>
                <w:lang w:eastAsia="zh-CN" w:bidi="ar"/>
              </w:rPr>
            </w:pPr>
            <w:r>
              <w:rPr>
                <w:rFonts w:hint="eastAsia" w:ascii="宋体" w:hAnsi="宋体" w:eastAsia="宋体" w:cs="宋体"/>
                <w:b/>
                <w:bCs/>
                <w:sz w:val="24"/>
                <w:szCs w:val="24"/>
                <w:lang w:eastAsia="zh-CN" w:bidi="ar"/>
              </w:rPr>
              <w:t>企业所在行业：</w:t>
            </w:r>
            <w:r>
              <w:rPr>
                <w:rFonts w:hint="eastAsia" w:ascii="宋体" w:hAnsi="宋体" w:eastAsia="宋体" w:cs="宋体"/>
                <w:i w:val="0"/>
                <w:iCs w:val="0"/>
                <w:caps w:val="0"/>
                <w:color w:val="333333"/>
                <w:spacing w:val="0"/>
                <w:kern w:val="0"/>
                <w:sz w:val="24"/>
                <w:szCs w:val="24"/>
                <w:lang w:val="en-US" w:eastAsia="zh-CN" w:bidi="ar"/>
              </w:rPr>
              <w:t>软件和信息技术服务业</w:t>
            </w:r>
          </w:p>
          <w:p w14:paraId="4F153FB5">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2" w:firstLineChars="200"/>
              <w:jc w:val="both"/>
              <w:textAlignment w:val="auto"/>
              <w:rPr>
                <w:rFonts w:hint="eastAsia" w:ascii="宋体" w:hAnsi="宋体" w:eastAsia="宋体" w:cs="宋体"/>
                <w:sz w:val="24"/>
                <w:szCs w:val="24"/>
                <w:lang w:eastAsia="zh-CN" w:bidi="ar"/>
              </w:rPr>
            </w:pPr>
            <w:r>
              <w:rPr>
                <w:rFonts w:hint="eastAsia" w:ascii="宋体" w:hAnsi="宋体" w:eastAsia="宋体" w:cs="宋体"/>
                <w:b/>
                <w:bCs/>
                <w:sz w:val="24"/>
                <w:szCs w:val="24"/>
                <w:lang w:eastAsia="zh-CN" w:bidi="ar"/>
              </w:rPr>
              <w:t>企业性质：</w:t>
            </w:r>
            <w:r>
              <w:rPr>
                <w:rFonts w:hint="eastAsia" w:ascii="宋体" w:hAnsi="宋体" w:eastAsia="宋体" w:cs="宋体"/>
                <w:sz w:val="24"/>
                <w:szCs w:val="24"/>
                <w:lang w:eastAsia="zh-CN" w:bidi="ar"/>
              </w:rPr>
              <w:t>高新技术企业、科技型中小企业、民营企业</w:t>
            </w:r>
          </w:p>
          <w:p w14:paraId="2C4E631A">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2" w:firstLineChars="200"/>
              <w:jc w:val="both"/>
              <w:textAlignment w:val="auto"/>
              <w:rPr>
                <w:rFonts w:hint="eastAsia" w:ascii="宋体" w:hAnsi="宋体" w:eastAsia="宋体" w:cs="宋体"/>
                <w:sz w:val="24"/>
                <w:szCs w:val="24"/>
                <w:lang w:eastAsia="zh-CN" w:bidi="ar"/>
              </w:rPr>
            </w:pPr>
            <w:r>
              <w:rPr>
                <w:rFonts w:hint="eastAsia" w:ascii="宋体" w:hAnsi="宋体" w:eastAsia="宋体" w:cs="宋体"/>
                <w:b/>
                <w:bCs/>
                <w:sz w:val="24"/>
                <w:szCs w:val="24"/>
                <w:lang w:eastAsia="zh-CN" w:bidi="ar"/>
              </w:rPr>
              <w:t>经营范围：</w:t>
            </w:r>
            <w:r>
              <w:rPr>
                <w:rFonts w:hint="eastAsia" w:ascii="宋体" w:hAnsi="宋体" w:eastAsia="宋体" w:cs="宋体"/>
                <w:sz w:val="24"/>
                <w:szCs w:val="24"/>
                <w:lang w:eastAsia="zh-CN" w:bidi="ar"/>
              </w:rPr>
              <w:t>计算机软件、信息系统软件的开发、销售；信息系统设计、集成、运行维护；信息技术咨询；集成电路设计、研发；企业形象策划；文化交流；文化活动策划；礼仪服务；会务服务；市场营销策划；展览展示策划；信息咨询（不含限制项目）；经济信息咨询（不含限制项目）；贸易咨询；企业管理咨询（不含限制项目）；商务信息咨询；商业信息咨询；电子商务；国内贸易（不含专营、专卖、专控商品）。互联网销售（除销售需要许可的商品）；互联网数据服务；数字技术服务；信息咨询服务（不含许可类信息咨询服务）；广告发布；专业设计服务；人工智能应用软件开发；数据处理服务。</w:t>
            </w:r>
          </w:p>
          <w:p w14:paraId="547C5F1C">
            <w:pPr>
              <w:pStyle w:val="2"/>
              <w:widowControl w:val="0"/>
              <w:numPr>
                <w:ilvl w:val="0"/>
                <w:numId w:val="0"/>
              </w:numPr>
              <w:jc w:val="both"/>
              <w:rPr>
                <w:rFonts w:hint="eastAsia"/>
                <w:sz w:val="20"/>
                <w:lang w:eastAsia="zh-CN" w:bidi="ar"/>
              </w:rPr>
            </w:pPr>
          </w:p>
          <w:p w14:paraId="76D89DCF">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textAlignment w:val="auto"/>
              <w:rPr>
                <w:rFonts w:hint="default" w:ascii="黑体" w:hAnsi="黑体" w:eastAsia="黑体" w:cs="黑体"/>
                <w:sz w:val="28"/>
                <w:szCs w:val="28"/>
                <w:lang w:val="en-US" w:eastAsia="zh-CN" w:bidi="ar"/>
              </w:rPr>
            </w:pPr>
            <w:r>
              <w:rPr>
                <w:rFonts w:hint="eastAsia" w:ascii="黑体" w:hAnsi="黑体" w:eastAsia="黑体" w:cs="黑体"/>
                <w:sz w:val="28"/>
                <w:szCs w:val="28"/>
                <w:lang w:val="en-US" w:eastAsia="zh-CN" w:bidi="ar"/>
              </w:rPr>
              <w:t>（二）选择该企业合作的原因</w:t>
            </w:r>
          </w:p>
          <w:p w14:paraId="46024143">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sz w:val="24"/>
                <w:szCs w:val="24"/>
                <w:lang w:val="en-US" w:eastAsia="zh-CN" w:bidi="ar"/>
              </w:rPr>
            </w:pPr>
            <w:r>
              <w:rPr>
                <w:rFonts w:hint="eastAsia" w:ascii="宋体" w:hAnsi="宋体" w:eastAsia="宋体" w:cs="宋体"/>
                <w:sz w:val="24"/>
                <w:szCs w:val="24"/>
                <w:lang w:eastAsia="zh-CN" w:bidi="ar"/>
              </w:rPr>
              <w:t>该企业长期从事教学软件开发，对互联网营销和数据营销技术非常了解，掌握教学规律，对数字营销师资培训和课程建设比较有经验。我校</w:t>
            </w:r>
            <w:r>
              <w:rPr>
                <w:rFonts w:hint="eastAsia" w:ascii="宋体" w:hAnsi="宋体" w:eastAsia="宋体" w:cs="宋体"/>
                <w:sz w:val="24"/>
                <w:szCs w:val="24"/>
                <w:lang w:val="en-US" w:eastAsia="zh-CN" w:bidi="ar"/>
              </w:rPr>
              <w:t>2011年左右采购了该公司实验软件《因纳特市场营销综合模拟实训》，该软件对企业经营中产品研发、生产、定价、销售全过程进行了虚拟仿真，学生从实验中能全面了解企业经营过程和营销各环节工作内容，感受决策与竞争带来的影响，深受学生喜爱。因此，本人与企业工作人员一直保持联系，并在充分沟通之后建立了校企合作关系。</w:t>
            </w:r>
          </w:p>
          <w:p w14:paraId="02D880BB">
            <w:pPr>
              <w:pStyle w:val="2"/>
              <w:ind w:firstLine="0" w:firstLineChars="0"/>
              <w:rPr>
                <w:sz w:val="20"/>
                <w:lang w:bidi="ar"/>
              </w:rPr>
            </w:pPr>
          </w:p>
          <w:p w14:paraId="408DEC5A">
            <w:pPr>
              <w:pStyle w:val="2"/>
              <w:ind w:firstLine="0" w:firstLineChars="0"/>
              <w:rPr>
                <w:sz w:val="20"/>
                <w:lang w:bidi="ar"/>
              </w:rPr>
            </w:pPr>
          </w:p>
        </w:tc>
      </w:tr>
    </w:tbl>
    <w:p w14:paraId="549AEFB1">
      <w:pPr>
        <w:widowControl/>
        <w:numPr>
          <w:ilvl w:val="0"/>
          <w:numId w:val="1"/>
        </w:numPr>
        <w:spacing w:before="156" w:before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课程资源建设工作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83A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6A92E7F6">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28"/>
                <w:szCs w:val="28"/>
                <w:lang w:val="en-US" w:eastAsia="zh-CN" w:bidi="ar"/>
              </w:rPr>
            </w:pPr>
            <w:r>
              <w:rPr>
                <w:rFonts w:hint="eastAsia" w:ascii="黑体" w:hAnsi="黑体" w:eastAsia="黑体" w:cs="黑体"/>
                <w:sz w:val="28"/>
                <w:szCs w:val="28"/>
                <w:lang w:val="en-US" w:eastAsia="zh-CN" w:bidi="ar"/>
              </w:rPr>
              <w:t>（一）建设目标</w:t>
            </w:r>
          </w:p>
          <w:p w14:paraId="592C1B5D">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（结合学校办学定位、专业建设、课程建设、师资团队、教学资源等情况，具体描述校企合作后达成的目标）</w:t>
            </w:r>
          </w:p>
          <w:p w14:paraId="4F60F0B6">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科技飞速发展已经成为当今世界的时代特征，人文和科技的融合是新文科发展的重要机遇和方向。本项目建设将深入贯彻教育部相关文件精神，落实“推动教育数字化转型，构建智慧教育新生态”的理念，紧扣国家发展需求，结合我校办学定位和专业建设需要，主动适应新一轮科技革命和产业变革的新形势、新要求，对《市场营销学》课程进行课程体系改革，构建新技术与中国特色人文社会科学相融合的新文科课程体系，促进多学科交叉，培养学生的数字营销应用能力。通过《数字营销师资培训》教育部产学研合作项目培养一批新文科师资力量，按照立足中国、借鉴国外，挖掘历史、把握当代，关怀人类、面向未来的标准，培养一批掌握数字营销技术的综合性营销专门人才。</w:t>
            </w:r>
          </w:p>
          <w:p w14:paraId="38136E3A">
            <w:pPr>
              <w:pStyle w:val="2"/>
              <w:ind w:firstLine="0" w:firstLineChars="0"/>
              <w:rPr>
                <w:sz w:val="20"/>
                <w:lang w:bidi="ar"/>
              </w:rPr>
            </w:pPr>
          </w:p>
          <w:p w14:paraId="50B723C4">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28"/>
                <w:szCs w:val="28"/>
                <w:lang w:val="en-US" w:eastAsia="zh-CN" w:bidi="ar"/>
              </w:rPr>
            </w:pPr>
            <w:r>
              <w:rPr>
                <w:rFonts w:hint="eastAsia" w:ascii="黑体" w:hAnsi="黑体" w:eastAsia="黑体" w:cs="黑体"/>
                <w:sz w:val="28"/>
                <w:szCs w:val="28"/>
                <w:lang w:val="en-US" w:eastAsia="zh-CN" w:bidi="ar"/>
              </w:rPr>
              <w:t>（二）建设内容</w:t>
            </w:r>
          </w:p>
          <w:p w14:paraId="668A5521">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（对校企合作的具体任务进行描述）</w:t>
            </w:r>
          </w:p>
          <w:p w14:paraId="32464E39">
            <w:pPr>
              <w:ind w:firstLine="562" w:firstLineChars="200"/>
              <w:rPr>
                <w:rFonts w:hint="default" w:ascii="宋体" w:eastAsia="仿宋_GB2312"/>
                <w:b/>
                <w:bCs/>
                <w:sz w:val="28"/>
                <w:szCs w:val="28"/>
                <w:lang w:val="en-US" w:eastAsia="zh-CN"/>
              </w:rPr>
            </w:pPr>
            <w:r>
              <w:rPr>
                <w:rFonts w:hint="eastAsia" w:ascii="宋体" w:eastAsia="仿宋_GB2312"/>
                <w:b/>
                <w:bCs/>
                <w:sz w:val="28"/>
                <w:szCs w:val="28"/>
                <w:lang w:val="en-US" w:eastAsia="zh-CN"/>
              </w:rPr>
              <w:t>1.调整专业人才培养目标和培养标准</w:t>
            </w:r>
          </w:p>
          <w:p w14:paraId="6EE73897">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sz w:val="24"/>
                <w:szCs w:val="24"/>
                <w:lang w:val="en-US" w:eastAsia="zh-CN" w:bidi="ar"/>
              </w:rPr>
            </w:pPr>
            <w:r>
              <w:rPr>
                <w:rFonts w:hint="eastAsia" w:ascii="宋体" w:hAnsi="宋体" w:eastAsia="宋体" w:cs="宋体"/>
                <w:sz w:val="24"/>
                <w:szCs w:val="24"/>
                <w:lang w:val="en-US" w:eastAsia="zh-CN" w:bidi="ar"/>
              </w:rPr>
              <w:t>现有人才培养目标和培养标准是建立在传统文科专业建设的基础上提出的，无法适应新技术的应用和人才市场对大数据商业应用人才的需求。因此，本项目通过调整专业人才培养目标和培养标准，构建符合人才市场需求、面向世界、面向未来的专业人才培养目标和培养标准。</w:t>
            </w:r>
          </w:p>
          <w:p w14:paraId="6F601D9D">
            <w:pPr>
              <w:ind w:firstLine="562" w:firstLineChars="200"/>
              <w:rPr>
                <w:rFonts w:hint="eastAsia" w:ascii="宋体" w:eastAsia="仿宋_GB2312"/>
                <w:b/>
                <w:bCs/>
                <w:sz w:val="28"/>
                <w:szCs w:val="28"/>
                <w:lang w:val="en-US" w:eastAsia="zh-CN"/>
              </w:rPr>
            </w:pPr>
            <w:r>
              <w:rPr>
                <w:rFonts w:hint="eastAsia" w:ascii="宋体" w:eastAsia="仿宋_GB2312"/>
                <w:b/>
                <w:bCs/>
                <w:sz w:val="28"/>
                <w:szCs w:val="28"/>
                <w:lang w:val="en-US" w:eastAsia="zh-CN"/>
              </w:rPr>
              <w:t>2.培训数字营销教学团队</w:t>
            </w:r>
          </w:p>
          <w:p w14:paraId="0CA87C43">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sz w:val="24"/>
                <w:szCs w:val="24"/>
                <w:lang w:val="en-US" w:eastAsia="zh-CN" w:bidi="ar"/>
              </w:rPr>
            </w:pPr>
            <w:r>
              <w:rPr>
                <w:rFonts w:hint="eastAsia" w:ascii="宋体" w:hAnsi="宋体" w:eastAsia="宋体" w:cs="宋体"/>
                <w:sz w:val="24"/>
                <w:szCs w:val="24"/>
                <w:lang w:val="en-US" w:eastAsia="zh-CN" w:bidi="ar"/>
              </w:rPr>
              <w:t>《市场营销学》作为文科类课程，课程教学团队成员均为文科背景，对开展新技术的应用和大数据商业分析技术的信心和能力不足。本项目通过开展数字营销师资培训，提升专业教师对新技术的驾驭能力，培养数字营销教学团队，助力市场营销专业开展“新文科”建设改造。</w:t>
            </w:r>
          </w:p>
          <w:p w14:paraId="4A5AC4BE">
            <w:pPr>
              <w:ind w:firstLine="562" w:firstLineChars="200"/>
              <w:rPr>
                <w:rFonts w:hint="eastAsia" w:ascii="宋体" w:eastAsia="仿宋_GB2312"/>
                <w:b/>
                <w:bCs/>
                <w:sz w:val="28"/>
                <w:szCs w:val="28"/>
                <w:lang w:val="en-US" w:eastAsia="zh-CN"/>
              </w:rPr>
            </w:pPr>
            <w:r>
              <w:rPr>
                <w:rFonts w:hint="eastAsia" w:ascii="宋体" w:eastAsia="仿宋_GB2312"/>
                <w:b/>
                <w:bCs/>
                <w:sz w:val="28"/>
                <w:szCs w:val="28"/>
                <w:lang w:val="en-US" w:eastAsia="zh-CN"/>
              </w:rPr>
              <w:t>3.进行课程信息化、数字化改造</w:t>
            </w:r>
          </w:p>
          <w:p w14:paraId="631D35B3">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sz w:val="24"/>
                <w:szCs w:val="24"/>
                <w:lang w:val="en-US" w:eastAsia="zh-CN" w:bidi="ar"/>
              </w:rPr>
            </w:pPr>
            <w:r>
              <w:rPr>
                <w:rFonts w:hint="eastAsia" w:ascii="宋体" w:hAnsi="宋体" w:eastAsia="宋体" w:cs="宋体"/>
                <w:sz w:val="24"/>
                <w:szCs w:val="24"/>
                <w:lang w:val="en-US" w:eastAsia="zh-CN" w:bidi="ar"/>
              </w:rPr>
              <w:t>对《市场营销学》课程开展信息化、数字化改造。校企合作，提升教学团队教师的大数据分析技术和现代化教学技术应用能力，开展智慧课堂和数字营销虚拟仿真教学，通过课堂教学模式的转变倒逼教师提升专业素养，提高学生的学习效果。</w:t>
            </w:r>
          </w:p>
          <w:p w14:paraId="45C873BA">
            <w:pPr>
              <w:ind w:firstLine="562" w:firstLineChars="200"/>
              <w:rPr>
                <w:rFonts w:hint="default" w:ascii="宋体" w:eastAsia="仿宋_GB2312"/>
                <w:b/>
                <w:bCs/>
                <w:sz w:val="28"/>
                <w:szCs w:val="28"/>
                <w:lang w:val="en-US" w:eastAsia="zh-CN"/>
              </w:rPr>
            </w:pPr>
            <w:r>
              <w:rPr>
                <w:rFonts w:hint="eastAsia" w:ascii="宋体" w:eastAsia="仿宋_GB2312"/>
                <w:b/>
                <w:bCs/>
                <w:sz w:val="28"/>
                <w:szCs w:val="28"/>
                <w:lang w:val="en-US" w:eastAsia="zh-CN"/>
              </w:rPr>
              <w:t>4.形成新课程体系和教学内容</w:t>
            </w:r>
          </w:p>
          <w:p w14:paraId="0ACC252E">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sz w:val="24"/>
                <w:szCs w:val="24"/>
                <w:lang w:val="en-US" w:eastAsia="zh-CN" w:bidi="ar"/>
              </w:rPr>
            </w:pPr>
            <w:r>
              <w:rPr>
                <w:rFonts w:hint="eastAsia" w:ascii="宋体" w:hAnsi="宋体" w:eastAsia="宋体" w:cs="宋体"/>
                <w:sz w:val="24"/>
                <w:szCs w:val="24"/>
                <w:lang w:val="en-US" w:eastAsia="zh-CN" w:bidi="ar"/>
              </w:rPr>
              <w:t>本项目对《市场营销学》课程体系和教学内容进行重塑，开发文理兼容的数字营销课程体系，全面更新教学内容，保证课程教学内容的先进性，全面贯彻课程思政理念，提升专业课程的育人功能。</w:t>
            </w:r>
          </w:p>
          <w:p w14:paraId="2635CF3F">
            <w:pPr>
              <w:pStyle w:val="2"/>
              <w:ind w:firstLine="400"/>
              <w:rPr>
                <w:sz w:val="20"/>
                <w:lang w:bidi="ar"/>
              </w:rPr>
            </w:pPr>
          </w:p>
          <w:p w14:paraId="097FCBF1">
            <w:pPr>
              <w:widowControl/>
              <w:numPr>
                <w:ilvl w:val="0"/>
                <w:numId w:val="0"/>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eastAsia="zh-CN" w:bidi="ar"/>
              </w:rPr>
              <w:t>（三）</w:t>
            </w:r>
            <w:r>
              <w:rPr>
                <w:rFonts w:hint="eastAsia" w:ascii="黑体" w:hAnsi="黑体" w:eastAsia="黑体" w:cs="黑体"/>
                <w:color w:val="000000"/>
                <w:kern w:val="0"/>
                <w:sz w:val="28"/>
                <w:szCs w:val="28"/>
                <w:lang w:bidi="ar"/>
              </w:rPr>
              <w:t>实施过程</w:t>
            </w:r>
          </w:p>
          <w:p w14:paraId="05C15C06">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（对校企合作的路径与方法进行描述）</w:t>
            </w:r>
          </w:p>
          <w:p w14:paraId="4E49D4E0">
            <w:pPr>
              <w:pStyle w:val="2"/>
              <w:ind w:firstLine="400"/>
              <w:rPr>
                <w:sz w:val="20"/>
                <w:lang w:bidi="ar"/>
              </w:rPr>
            </w:pPr>
          </w:p>
          <w:p w14:paraId="6A6AD50E">
            <w:pPr>
              <w:ind w:firstLine="562" w:firstLineChars="200"/>
              <w:rPr>
                <w:rFonts w:hint="eastAsia" w:ascii="宋体" w:eastAsia="仿宋_GB2312"/>
                <w:b/>
                <w:bCs/>
                <w:sz w:val="28"/>
                <w:szCs w:val="28"/>
                <w:lang w:val="en-US" w:eastAsia="zh-CN"/>
              </w:rPr>
            </w:pPr>
            <w:r>
              <w:rPr>
                <w:rFonts w:hint="eastAsia" w:ascii="宋体" w:eastAsia="仿宋_GB2312"/>
                <w:b/>
                <w:bCs/>
                <w:sz w:val="28"/>
                <w:szCs w:val="28"/>
                <w:lang w:val="en-US" w:eastAsia="zh-CN"/>
              </w:rPr>
              <w:t>1.合作路径</w:t>
            </w:r>
          </w:p>
          <w:p w14:paraId="2DE0BCFD">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以教育部产学研合作项目为契机，培训专业教师的数字营销能力，完善《市场营销学》课程体系，丰富课程实践教学形式，促进课程信息化转型，培养学生的数字营销意识和数字营销思维。</w:t>
            </w:r>
          </w:p>
          <w:p w14:paraId="357A6C22">
            <w:pPr>
              <w:ind w:firstLine="562" w:firstLineChars="200"/>
              <w:rPr>
                <w:rFonts w:hint="eastAsia" w:ascii="宋体" w:eastAsia="仿宋_GB2312"/>
                <w:b/>
                <w:bCs/>
                <w:sz w:val="28"/>
                <w:szCs w:val="28"/>
                <w:lang w:val="en-US" w:eastAsia="zh-CN"/>
              </w:rPr>
            </w:pPr>
            <w:r>
              <w:rPr>
                <w:rFonts w:hint="eastAsia" w:ascii="宋体" w:eastAsia="仿宋_GB2312"/>
                <w:b/>
                <w:bCs/>
                <w:sz w:val="28"/>
                <w:szCs w:val="28"/>
                <w:lang w:val="en-US" w:eastAsia="zh-CN"/>
              </w:rPr>
              <w:t>2.合作方法</w:t>
            </w:r>
          </w:p>
          <w:p w14:paraId="7C5A79CA">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企业提供师资培训机会，参与课程教学内容设计，提供数字营销虚拟仿真实验平台辅助课程教学。高校教师积极参加师资培训提升个人能力，开展课程内容改造，促进《市场营销学》课程与现代信息技术接轨。</w:t>
            </w:r>
          </w:p>
          <w:p w14:paraId="38A8BCB4">
            <w:pPr>
              <w:pStyle w:val="2"/>
              <w:ind w:firstLine="0" w:firstLineChars="0"/>
              <w:rPr>
                <w:sz w:val="20"/>
                <w:lang w:bidi="ar"/>
              </w:rPr>
            </w:pPr>
          </w:p>
          <w:p w14:paraId="69DF3053">
            <w:pPr>
              <w:pStyle w:val="2"/>
              <w:ind w:firstLine="0" w:firstLineChars="0"/>
              <w:rPr>
                <w:sz w:val="20"/>
                <w:lang w:bidi="ar"/>
              </w:rPr>
            </w:pPr>
          </w:p>
          <w:p w14:paraId="6A982659">
            <w:pPr>
              <w:pStyle w:val="2"/>
              <w:ind w:firstLine="0" w:firstLineChars="0"/>
              <w:rPr>
                <w:sz w:val="20"/>
                <w:lang w:bidi="ar"/>
              </w:rPr>
            </w:pPr>
          </w:p>
        </w:tc>
      </w:tr>
    </w:tbl>
    <w:p w14:paraId="72EA30F0">
      <w:pPr>
        <w:widowControl/>
        <w:numPr>
          <w:numId w:val="0"/>
        </w:numPr>
        <w:spacing w:before="156" w:beforeLines="50" w:line="360" w:lineRule="auto"/>
        <w:jc w:val="left"/>
        <w:rPr>
          <w:rFonts w:ascii="黑体" w:hAnsi="黑体" w:eastAsia="黑体" w:cs="黑体"/>
          <w:color w:val="000000"/>
          <w:kern w:val="0"/>
          <w:sz w:val="28"/>
          <w:szCs w:val="28"/>
          <w:lang w:bidi="ar"/>
        </w:rPr>
      </w:pPr>
    </w:p>
    <w:p w14:paraId="5A2C7465">
      <w:pPr>
        <w:widowControl/>
        <w:numPr>
          <w:ilvl w:val="0"/>
          <w:numId w:val="1"/>
        </w:numPr>
        <w:spacing w:before="156" w:before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成果实施情况与效果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1ED9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43E5BCD4">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（对师资队伍共建、教学大纲编写、课程内容设计、教学资源共建的效果进行简要描述）</w:t>
            </w:r>
          </w:p>
          <w:p w14:paraId="761490FC">
            <w:pPr>
              <w:widowControl/>
              <w:numPr>
                <w:ilvl w:val="0"/>
                <w:numId w:val="0"/>
              </w:numPr>
              <w:spacing w:before="156" w:beforeLines="50" w:after="156" w:afterLines="50" w:line="360" w:lineRule="auto"/>
              <w:jc w:val="left"/>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eastAsia="zh-CN" w:bidi="ar"/>
              </w:rPr>
              <w:t>（一）</w:t>
            </w:r>
            <w:r>
              <w:rPr>
                <w:rFonts w:hint="eastAsia" w:ascii="黑体" w:hAnsi="黑体" w:eastAsia="黑体" w:cs="黑体"/>
                <w:color w:val="000000"/>
                <w:kern w:val="0"/>
                <w:sz w:val="28"/>
                <w:szCs w:val="28"/>
                <w:lang w:val="en-US" w:eastAsia="zh-CN" w:bidi="ar"/>
              </w:rPr>
              <w:t>师资培训</w:t>
            </w:r>
          </w:p>
          <w:p w14:paraId="0A76F32E">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在校企合作期间，《市场营销学》课程团队积极参加数据分析与数字营销培训，多名教师获得《商务数据助理分析师》等证书，改善了我校文科专业教师数据分析能力不足，跨学科融合师资力量薄弱的问题。</w:t>
            </w:r>
          </w:p>
          <w:p w14:paraId="37C1F5BB">
            <w:pPr>
              <w:widowControl/>
              <w:numPr>
                <w:ilvl w:val="0"/>
                <w:numId w:val="0"/>
              </w:numPr>
              <w:spacing w:before="156" w:beforeLines="50" w:after="156" w:afterLines="50" w:line="360" w:lineRule="auto"/>
              <w:jc w:val="left"/>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eastAsia="zh-CN" w:bidi="ar"/>
              </w:rPr>
              <w:t>（二）</w:t>
            </w:r>
            <w:r>
              <w:rPr>
                <w:rFonts w:hint="eastAsia" w:ascii="黑体" w:hAnsi="黑体" w:eastAsia="黑体" w:cs="黑体"/>
                <w:color w:val="000000"/>
                <w:kern w:val="0"/>
                <w:sz w:val="28"/>
                <w:szCs w:val="28"/>
                <w:lang w:val="en-US" w:eastAsia="zh-CN" w:bidi="ar"/>
              </w:rPr>
              <w:t>修订教学大纲</w:t>
            </w:r>
          </w:p>
          <w:p w14:paraId="206D80D3">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通过专业教师与企业老师的研讨，修订了《市场营销学》教学大纲，将数字营销虚拟仿真实验纳入课程大纲中，为培养学生的数字营销思维和数字营销能力提供了实践平台。</w:t>
            </w:r>
          </w:p>
          <w:p w14:paraId="170C218F">
            <w:pPr>
              <w:widowControl/>
              <w:numPr>
                <w:ilvl w:val="0"/>
                <w:numId w:val="0"/>
              </w:numPr>
              <w:spacing w:before="156" w:beforeLines="50" w:after="156" w:afterLines="50" w:line="360" w:lineRule="auto"/>
              <w:jc w:val="left"/>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eastAsia="zh-CN" w:bidi="ar"/>
              </w:rPr>
              <w:t>（三）</w:t>
            </w:r>
            <w:r>
              <w:rPr>
                <w:rFonts w:hint="eastAsia" w:ascii="黑体" w:hAnsi="黑体" w:eastAsia="黑体" w:cs="黑体"/>
                <w:color w:val="000000"/>
                <w:kern w:val="0"/>
                <w:sz w:val="28"/>
                <w:szCs w:val="28"/>
                <w:lang w:val="en-US" w:eastAsia="zh-CN" w:bidi="ar"/>
              </w:rPr>
              <w:t>课程内容重构</w:t>
            </w:r>
          </w:p>
          <w:p w14:paraId="3E871797">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市场营销学》是一门课程体系完善的专业基础课程，也是一门应用性强的综合性课程。课程内容体系规范、成熟，但新概念、新工具需要不断更新。校企合作促进了课程内容的重构，增加了新营销观念、数字营销、用户画像、精准营销、新零售、社群营销等内容，淡化了传统营销观念，删除了营销组织管理等内容。</w:t>
            </w:r>
          </w:p>
          <w:p w14:paraId="63FE7259">
            <w:pPr>
              <w:widowControl/>
              <w:numPr>
                <w:ilvl w:val="0"/>
                <w:numId w:val="0"/>
              </w:numPr>
              <w:spacing w:before="156" w:beforeLines="50" w:after="156" w:afterLines="50" w:line="360" w:lineRule="auto"/>
              <w:jc w:val="left"/>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eastAsia="zh-CN" w:bidi="ar"/>
              </w:rPr>
              <w:t>（四）</w:t>
            </w:r>
            <w:r>
              <w:rPr>
                <w:rFonts w:hint="eastAsia" w:ascii="黑体" w:hAnsi="黑体" w:eastAsia="黑体" w:cs="黑体"/>
                <w:color w:val="000000"/>
                <w:kern w:val="0"/>
                <w:sz w:val="28"/>
                <w:szCs w:val="28"/>
                <w:lang w:val="en-US" w:eastAsia="zh-CN" w:bidi="ar"/>
              </w:rPr>
              <w:t>教学资源共建</w:t>
            </w:r>
          </w:p>
          <w:p w14:paraId="64C59E46">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合作企业免费向我校师生开放《数字营销》虚拟仿真实验平台的全部实验，学生可以利用平台开展随堂实验，帮助学生理解营销战略、用户画像、用户体验、广告投放、搜索引擎营销、社交媒体营销、直播营销、社群营销、内容营销、数据挖掘、智慧营销等一系列新媒体与大数据营销相关知识。</w:t>
            </w:r>
          </w:p>
          <w:p w14:paraId="14AC68F1">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p>
          <w:p w14:paraId="34D10A82">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p>
          <w:p w14:paraId="6B48AC1D">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p>
          <w:p w14:paraId="30F248DC">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p>
          <w:p w14:paraId="535DE40E">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lang w:val="en-US" w:eastAsia="zh-CN" w:bidi="ar"/>
              </w:rPr>
            </w:pPr>
          </w:p>
          <w:p w14:paraId="4B5CDC72">
            <w:pPr>
              <w:pStyle w:val="2"/>
              <w:ind w:firstLine="400"/>
              <w:rPr>
                <w:sz w:val="20"/>
                <w:lang w:bidi="ar"/>
              </w:rPr>
            </w:pPr>
          </w:p>
        </w:tc>
      </w:tr>
    </w:tbl>
    <w:p w14:paraId="74A02183">
      <w:pPr>
        <w:rPr>
          <w:rFonts w:hint="eastAsia" w:ascii="黑体" w:hAnsi="黑体" w:eastAsia="黑体" w:cs="宋体"/>
          <w:bCs/>
          <w:color w:val="000000"/>
          <w:kern w:val="0"/>
          <w:sz w:val="28"/>
          <w:szCs w:val="28"/>
          <w:lang w:bidi="ar"/>
        </w:rPr>
      </w:pPr>
    </w:p>
    <w:p w14:paraId="625B7BF3">
      <w:r>
        <w:rPr>
          <w:rFonts w:hint="eastAsia" w:ascii="黑体" w:hAnsi="黑体" w:eastAsia="黑体" w:cs="宋体"/>
          <w:bCs/>
          <w:color w:val="000000"/>
          <w:kern w:val="0"/>
          <w:sz w:val="28"/>
          <w:szCs w:val="28"/>
          <w:lang w:bidi="ar"/>
        </w:rPr>
        <w:t>四、编写负责人所在</w:t>
      </w:r>
      <w:r>
        <w:rPr>
          <w:rFonts w:hint="eastAsia" w:ascii="黑体" w:hAnsi="黑体" w:eastAsia="黑体" w:cs="宋体"/>
          <w:bCs/>
          <w:color w:val="000000"/>
          <w:kern w:val="0"/>
          <w:sz w:val="28"/>
          <w:szCs w:val="28"/>
          <w:lang w:eastAsia="zh-CN" w:bidi="ar"/>
        </w:rPr>
        <w:t>部门</w:t>
      </w:r>
      <w:r>
        <w:rPr>
          <w:rFonts w:hint="eastAsia" w:ascii="黑体" w:hAnsi="黑体" w:eastAsia="黑体" w:cs="宋体"/>
          <w:bCs/>
          <w:color w:val="000000"/>
          <w:kern w:val="0"/>
          <w:sz w:val="28"/>
          <w:szCs w:val="28"/>
          <w:lang w:bidi="ar"/>
        </w:rPr>
        <w:t>意见</w:t>
      </w:r>
    </w:p>
    <w:tbl>
      <w:tblPr>
        <w:tblStyle w:val="5"/>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3"/>
      </w:tblGrid>
      <w:tr w14:paraId="21E7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1" w:hRule="atLeast"/>
          <w:jc w:val="center"/>
        </w:trPr>
        <w:tc>
          <w:tcPr>
            <w:tcW w:w="8363" w:type="dxa"/>
          </w:tcPr>
          <w:p w14:paraId="767FA450">
            <w:pPr>
              <w:rPr>
                <w:rFonts w:ascii="宋体" w:hAnsi="宋体"/>
                <w:color w:val="000000"/>
                <w:sz w:val="24"/>
              </w:rPr>
            </w:pPr>
          </w:p>
          <w:p w14:paraId="329281A4">
            <w:pPr>
              <w:rPr>
                <w:rFonts w:ascii="宋体" w:hAnsi="宋体"/>
                <w:color w:val="000000"/>
                <w:sz w:val="24"/>
              </w:rPr>
            </w:pPr>
          </w:p>
          <w:p w14:paraId="4CB9174F">
            <w:pPr>
              <w:ind w:firstLine="560" w:firstLineChars="200"/>
              <w:rPr>
                <w:rFonts w:hint="eastAsia" w:ascii="宋体" w:hAnsi="宋体"/>
                <w:color w:val="000000"/>
                <w:sz w:val="28"/>
                <w:szCs w:val="28"/>
                <w:lang w:eastAsia="zh-CN"/>
              </w:rPr>
            </w:pPr>
            <w:r>
              <w:rPr>
                <w:rFonts w:hint="eastAsia" w:ascii="宋体" w:hAnsi="宋体"/>
                <w:color w:val="000000"/>
                <w:sz w:val="28"/>
                <w:szCs w:val="28"/>
                <w:lang w:eastAsia="zh-CN"/>
              </w:rPr>
              <w:t>该课程为教育部产学研合作项目资助课程，课程负责人与企业开展了密切的合作，课程资源建设成果丰富，成果实施效果好。</w:t>
            </w:r>
          </w:p>
          <w:p w14:paraId="2933950A">
            <w:pPr>
              <w:rPr>
                <w:rFonts w:hint="default" w:ascii="宋体" w:hAnsi="宋体"/>
                <w:color w:val="000000"/>
                <w:sz w:val="28"/>
                <w:szCs w:val="28"/>
                <w:lang w:val="en-US" w:eastAsia="zh-CN"/>
              </w:rPr>
            </w:pPr>
            <w:r>
              <w:rPr>
                <w:rFonts w:hint="eastAsia" w:ascii="宋体" w:hAnsi="宋体"/>
                <w:color w:val="000000"/>
                <w:sz w:val="28"/>
                <w:szCs w:val="28"/>
                <w:lang w:val="en-US" w:eastAsia="zh-CN"/>
              </w:rPr>
              <w:t xml:space="preserve">    同意认定。</w:t>
            </w:r>
            <w:bookmarkStart w:id="0" w:name="_GoBack"/>
            <w:bookmarkEnd w:id="0"/>
          </w:p>
          <w:p w14:paraId="7AB8EDF4">
            <w:pPr>
              <w:rPr>
                <w:rFonts w:ascii="宋体" w:hAnsi="宋体"/>
                <w:color w:val="000000"/>
                <w:sz w:val="24"/>
              </w:rPr>
            </w:pPr>
          </w:p>
          <w:p w14:paraId="0B72B53C">
            <w:pPr>
              <w:rPr>
                <w:rFonts w:ascii="宋体" w:hAnsi="宋体"/>
                <w:color w:val="000000"/>
                <w:sz w:val="24"/>
              </w:rPr>
            </w:pPr>
          </w:p>
          <w:p w14:paraId="4B5E5AD6">
            <w:pPr>
              <w:rPr>
                <w:rFonts w:ascii="宋体" w:hAnsi="宋体"/>
                <w:color w:val="000000"/>
                <w:sz w:val="24"/>
              </w:rPr>
            </w:pPr>
          </w:p>
          <w:p w14:paraId="7A41EBAB">
            <w:pPr>
              <w:pStyle w:val="2"/>
              <w:ind w:firstLine="0" w:firstLineChars="0"/>
            </w:pPr>
          </w:p>
          <w:p w14:paraId="00E166E7">
            <w:pPr>
              <w:pStyle w:val="2"/>
              <w:ind w:firstLine="0" w:firstLineChars="0"/>
            </w:pPr>
          </w:p>
          <w:p w14:paraId="7E78DC60">
            <w:pPr>
              <w:pStyle w:val="2"/>
              <w:ind w:firstLine="0" w:firstLineChars="0"/>
            </w:pPr>
          </w:p>
          <w:p w14:paraId="62E9F7FA">
            <w:pPr>
              <w:rPr>
                <w:rFonts w:ascii="宋体" w:hAnsi="宋体"/>
                <w:color w:val="000000"/>
                <w:sz w:val="24"/>
              </w:rPr>
            </w:pPr>
          </w:p>
          <w:p w14:paraId="1D1F0883">
            <w:pPr>
              <w:rPr>
                <w:rFonts w:ascii="宋体" w:hAnsi="宋体"/>
                <w:color w:val="000000"/>
                <w:sz w:val="24"/>
              </w:rPr>
            </w:pPr>
          </w:p>
          <w:p w14:paraId="68EF16B7">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  </w:t>
            </w:r>
            <w:r>
              <w:rPr>
                <w:rFonts w:hint="eastAsia" w:ascii="宋体" w:hAnsi="宋体" w:eastAsia="宋体"/>
                <w:color w:val="000000"/>
                <w:sz w:val="24"/>
                <w:lang w:eastAsia="zh-CN"/>
              </w:rPr>
              <w:t>部门</w:t>
            </w:r>
            <w:r>
              <w:rPr>
                <w:rFonts w:hint="eastAsia" w:ascii="宋体" w:hAnsi="宋体" w:eastAsia="宋体"/>
                <w:color w:val="000000"/>
                <w:sz w:val="24"/>
              </w:rPr>
              <w:t xml:space="preserve">负责人（签字）：        单位（盖章）：                     </w:t>
            </w:r>
          </w:p>
          <w:p w14:paraId="0D67F577">
            <w:pPr>
              <w:rPr>
                <w:rFonts w:ascii="宋体" w:hAnsi="宋体" w:eastAsia="宋体"/>
                <w:color w:val="000000"/>
                <w:sz w:val="24"/>
              </w:rPr>
            </w:pPr>
          </w:p>
          <w:p w14:paraId="20FFC68C">
            <w:pPr>
              <w:rPr>
                <w:rFonts w:ascii="宋体" w:hAnsi="宋体"/>
                <w:color w:val="000000"/>
                <w:sz w:val="24"/>
              </w:rPr>
            </w:pPr>
            <w:r>
              <w:rPr>
                <w:rFonts w:hint="eastAsia" w:ascii="宋体" w:hAnsi="宋体" w:eastAsia="宋体"/>
                <w:color w:val="000000"/>
                <w:sz w:val="24"/>
              </w:rPr>
              <w:t xml:space="preserve">                                               </w:t>
            </w:r>
            <w:r>
              <w:rPr>
                <w:rFonts w:hint="eastAsia" w:ascii="宋体" w:hAnsi="宋体" w:eastAsia="宋体"/>
                <w:color w:val="000000"/>
                <w:sz w:val="24"/>
                <w:lang w:val="en-US" w:eastAsia="zh-CN"/>
              </w:rPr>
              <w:t>2024</w:t>
            </w:r>
            <w:r>
              <w:rPr>
                <w:rFonts w:hint="eastAsia" w:ascii="宋体" w:hAnsi="宋体" w:eastAsia="宋体"/>
                <w:color w:val="000000"/>
                <w:sz w:val="24"/>
              </w:rPr>
              <w:t xml:space="preserve"> 年 </w:t>
            </w:r>
            <w:r>
              <w:rPr>
                <w:rFonts w:hint="eastAsia" w:ascii="宋体" w:hAnsi="宋体" w:eastAsia="宋体"/>
                <w:color w:val="000000"/>
                <w:sz w:val="24"/>
                <w:lang w:val="en-US" w:eastAsia="zh-CN"/>
              </w:rPr>
              <w:t xml:space="preserve">2 </w:t>
            </w:r>
            <w:r>
              <w:rPr>
                <w:rFonts w:hint="eastAsia" w:ascii="宋体" w:hAnsi="宋体" w:eastAsia="宋体"/>
                <w:color w:val="000000"/>
                <w:sz w:val="24"/>
              </w:rPr>
              <w:t xml:space="preserve">月 </w:t>
            </w:r>
            <w:r>
              <w:rPr>
                <w:rFonts w:hint="eastAsia" w:ascii="宋体" w:hAnsi="宋体" w:eastAsia="宋体"/>
                <w:color w:val="000000"/>
                <w:sz w:val="24"/>
                <w:lang w:val="en-US" w:eastAsia="zh-CN"/>
              </w:rPr>
              <w:t>28</w:t>
            </w:r>
            <w:r>
              <w:rPr>
                <w:rFonts w:hint="eastAsia" w:ascii="宋体" w:hAnsi="宋体" w:eastAsia="宋体"/>
                <w:color w:val="000000"/>
                <w:sz w:val="24"/>
              </w:rPr>
              <w:t xml:space="preserve"> 日</w:t>
            </w:r>
          </w:p>
        </w:tc>
      </w:tr>
    </w:tbl>
    <w:p w14:paraId="65796492">
      <w:pPr>
        <w:pStyle w:val="2"/>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BDDED7"/>
    <w:multiLevelType w:val="singleLevel"/>
    <w:tmpl w:val="7EBDDE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RkMjlmMGNkYmJiMzg2ZjA4ZGM1OTczNTcyMzEzOGQifQ=="/>
  </w:docVars>
  <w:rsids>
    <w:rsidRoot w:val="00B3587E"/>
    <w:rsid w:val="0011691E"/>
    <w:rsid w:val="003212BD"/>
    <w:rsid w:val="00470561"/>
    <w:rsid w:val="00752790"/>
    <w:rsid w:val="00782126"/>
    <w:rsid w:val="007D6F17"/>
    <w:rsid w:val="008A2DB7"/>
    <w:rsid w:val="009D4F87"/>
    <w:rsid w:val="00A24348"/>
    <w:rsid w:val="00B03A28"/>
    <w:rsid w:val="00B3587E"/>
    <w:rsid w:val="00DF7241"/>
    <w:rsid w:val="00F677F8"/>
    <w:rsid w:val="00FF7A78"/>
    <w:rsid w:val="197C2955"/>
    <w:rsid w:val="2014434F"/>
    <w:rsid w:val="2CF15C52"/>
    <w:rsid w:val="2EAA2D54"/>
    <w:rsid w:val="34A060A7"/>
    <w:rsid w:val="4DE70F52"/>
    <w:rsid w:val="544D1B39"/>
    <w:rsid w:val="58FC3B2E"/>
    <w:rsid w:val="620644C1"/>
    <w:rsid w:val="62BD568E"/>
    <w:rsid w:val="6C9748DB"/>
    <w:rsid w:val="7E541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A6D36-5A1D-4E69-BCFB-3FE092CFF71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2418</Words>
  <Characters>2521</Characters>
  <Lines>31</Lines>
  <Paragraphs>33</Paragraphs>
  <TotalTime>86</TotalTime>
  <ScaleCrop>false</ScaleCrop>
  <LinksUpToDate>false</LinksUpToDate>
  <CharactersWithSpaces>2654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2022-10-20T09:18:00Z</dcterms:created>
  <dc:creator>Zhou</dc:creator>
  <cp:lastModifiedBy>NTKO</cp:lastModifiedBy>
  <dcterms:modified xsi:type="dcterms:W3CDTF">2024-06-22T04:24:51Z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652BD346683C4B83943EA092FF3ED241_12</vt:lpwstr>
  </property>
</Properties>
</file>